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75.0" w:type="dxa"/>
        <w:jc w:val="center"/>
        <w:tblLayout w:type="fixed"/>
        <w:tblLook w:val="0000"/>
      </w:tblPr>
      <w:tblGrid>
        <w:gridCol w:w="1412"/>
        <w:gridCol w:w="5665"/>
        <w:gridCol w:w="6"/>
        <w:gridCol w:w="3492"/>
        <w:tblGridChange w:id="0">
          <w:tblGrid>
            <w:gridCol w:w="1412"/>
            <w:gridCol w:w="5665"/>
            <w:gridCol w:w="6"/>
            <w:gridCol w:w="3492"/>
          </w:tblGrid>
        </w:tblGridChange>
      </w:tblGrid>
      <w:tr>
        <w:trPr>
          <w:cantSplit w:val="0"/>
          <w:trHeight w:val="107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866775" cy="1257300"/>
                  <wp:effectExtent b="0" l="0" r="0" t="0"/>
                  <wp:docPr descr="http://www.buy-smart.info/media/image/599.Stema_PMG.jpg" id="1" name="image1.png"/>
                  <a:graphic>
                    <a:graphicData uri="http://schemas.openxmlformats.org/drawingml/2006/picture">
                      <pic:pic>
                        <pic:nvPicPr>
                          <pic:cNvPr descr="http://www.buy-smart.info/media/image/599.Stema_PMG.jpg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1257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CONSILIUL LOCAL AL MUNICIPIULUI GIURGIU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DIRECȚIA ADMINISTRARE ACTIVE DIN PROIECTE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 FINANȚARE EUROPEANĂ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Str. Aleea Plantelor nr. 4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e-mail:adinfondurieuropene@yahoo.com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DAAPFE este operator de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 cu caracter personal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CIF 35533626 , Tel/Fax: 0346/566.946 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0" w:line="276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553075" cy="104775"/>
                  <wp:effectExtent b="0" l="0" r="0" t="0"/>
                  <wp:docPr descr="http://www.lovendal.ro/wp52/wp-content/uploads/2015/02/steag-de-semnalizare.jpg" id="2" name="image2.png"/>
                  <a:graphic>
                    <a:graphicData uri="http://schemas.openxmlformats.org/drawingml/2006/picture">
                      <pic:pic>
                        <pic:nvPicPr>
                          <pic:cNvPr descr="http://www.lovendal.ro/wp52/wp-content/uploads/2015/02/steag-de-semnalizare.jpg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3075" cy="104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Nr. 1189/ 27.06.2022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A N U N Ț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  <w:tab/>
        <w:t xml:space="preserve">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Direcția Administrare Active din Proiecte cu Finanțare Europeană Giurgiu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organizează în data de 07.07.2022 începând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ora 10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°°,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sediul direcției din Giurgiu, strada Aleea Plantelor, nr.4, licitaţie publică pentru închirierea, pe o perioadă cuprinsă între o lună și 2 ani, a spațiilor și activelor din incinta Pieței de Pește aflată în Giurgiu, strada Aleea Plantelor, nr.4: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8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VITRINĂ FRIGORIFICĂ NR.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VITRINĂ FRIGORIFICĂ NR.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LADĂ FRIGORIFICĂ       NR.2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LADĂ FRIGORIFICĂ       NR.3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SALĂ DE PREZENTARE         suprafață 100 m²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TEREN ÎN INCINTA PIEȚEI   suprafață 30m²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Închirierea  se va face în vederea comercializării și /sau depozitării alimentelor, în conformitate cu Regulamentul privind închirierea spațiilor și activelor din incinta Pieței de  Pește a Municipiului Giurgiu, aprobat prin H.C.L.M nr. 469 / 22.12.2021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Documentaţia de licitație poate fi solicitată de la sediul Direcției Administrare Active din Proiecte cu Finanțare Europeană Giurgiu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începând cu data de 27.06.2022, iar ofertele pot fi depuse până la data de 06.07.2022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ora 16ºº.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Informaţii suplimentare pot fi obţinute la adresa de e-mail: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adinfondurieuropene@yahoo.com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37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Persoane de contact :</w:t>
        <w:tab/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Ionescu Dragoș  – Director – telefon 0724.097.674 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DIRECTOR,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Ionescu Dragoș Marian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417" w:top="142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color="a5a5a5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7f7f7f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f7f7f"/>
        <w:sz w:val="18"/>
        <w:szCs w:val="18"/>
        <w:u w:val="none"/>
        <w:shd w:fill="auto" w:val="clear"/>
        <w:vertAlign w:val="baseline"/>
        <w:rtl w:val="0"/>
      </w:rPr>
      <w:t xml:space="preserve">DAAPFE este Operator de Date cu Caracter personal în conformitate cu prevederile art.6, lit. (b), (c ) și (e)</w:t>
    </w:r>
  </w:p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color="a5a5a5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7f7f7f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f7f7f"/>
        <w:sz w:val="18"/>
        <w:szCs w:val="18"/>
        <w:u w:val="none"/>
        <w:shd w:fill="auto" w:val="clear"/>
        <w:vertAlign w:val="baseline"/>
        <w:rtl w:val="0"/>
      </w:rPr>
      <w:t xml:space="preserve">ale  Regulamentului UE 2016/679</w:t>
    </w:r>
  </w:p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02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10" w:hanging="360"/>
      </w:pPr>
      <w:rPr/>
    </w:lvl>
    <w:lvl w:ilvl="2">
      <w:start w:val="1"/>
      <w:numFmt w:val="lowerRoman"/>
      <w:lvlText w:val="%3."/>
      <w:lvlJc w:val="right"/>
      <w:pPr>
        <w:ind w:left="2130" w:hanging="180"/>
      </w:pPr>
      <w:rPr/>
    </w:lvl>
    <w:lvl w:ilvl="3">
      <w:start w:val="1"/>
      <w:numFmt w:val="decimal"/>
      <w:lvlText w:val="%4."/>
      <w:lvlJc w:val="left"/>
      <w:pPr>
        <w:ind w:left="2850" w:hanging="360"/>
      </w:pPr>
      <w:rPr/>
    </w:lvl>
    <w:lvl w:ilvl="4">
      <w:start w:val="1"/>
      <w:numFmt w:val="lowerLetter"/>
      <w:lvlText w:val="%5."/>
      <w:lvlJc w:val="left"/>
      <w:pPr>
        <w:ind w:left="3570" w:hanging="360"/>
      </w:pPr>
      <w:rPr/>
    </w:lvl>
    <w:lvl w:ilvl="5">
      <w:start w:val="1"/>
      <w:numFmt w:val="lowerRoman"/>
      <w:lvlText w:val="%6."/>
      <w:lvlJc w:val="right"/>
      <w:pPr>
        <w:ind w:left="4290" w:hanging="180"/>
      </w:pPr>
      <w:rPr/>
    </w:lvl>
    <w:lvl w:ilvl="6">
      <w:start w:val="1"/>
      <w:numFmt w:val="decimal"/>
      <w:lvlText w:val="%7."/>
      <w:lvlJc w:val="left"/>
      <w:pPr>
        <w:ind w:left="5010" w:hanging="360"/>
      </w:pPr>
      <w:rPr/>
    </w:lvl>
    <w:lvl w:ilvl="7">
      <w:start w:val="1"/>
      <w:numFmt w:val="lowerLetter"/>
      <w:lvlText w:val="%8."/>
      <w:lvlJc w:val="left"/>
      <w:pPr>
        <w:ind w:left="5730" w:hanging="360"/>
      </w:pPr>
      <w:rPr/>
    </w:lvl>
    <w:lvl w:ilvl="8">
      <w:start w:val="1"/>
      <w:numFmt w:val="lowerRoman"/>
      <w:lvlText w:val="%9."/>
      <w:lvlJc w:val="right"/>
      <w:pPr>
        <w:ind w:left="645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adinfondurieuropen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